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8A" w:rsidRPr="008C0EAB" w:rsidRDefault="00E84E4E" w:rsidP="00E8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EAB">
        <w:rPr>
          <w:rFonts w:ascii="Times New Roman" w:hAnsi="Times New Roman"/>
          <w:b/>
          <w:sz w:val="24"/>
          <w:szCs w:val="24"/>
        </w:rPr>
        <w:t>Техническое задание</w:t>
      </w:r>
      <w:r w:rsidR="00F3518A" w:rsidRPr="008C0EAB">
        <w:rPr>
          <w:rFonts w:ascii="Times New Roman" w:hAnsi="Times New Roman"/>
          <w:b/>
          <w:sz w:val="24"/>
          <w:szCs w:val="24"/>
        </w:rPr>
        <w:t xml:space="preserve"> № </w:t>
      </w:r>
      <w:r w:rsidR="004103B3">
        <w:rPr>
          <w:rFonts w:ascii="Times New Roman" w:hAnsi="Times New Roman"/>
          <w:b/>
          <w:sz w:val="24"/>
          <w:szCs w:val="24"/>
        </w:rPr>
        <w:t>60</w:t>
      </w:r>
      <w:r w:rsidR="00113D29">
        <w:rPr>
          <w:rFonts w:ascii="Times New Roman" w:hAnsi="Times New Roman"/>
          <w:b/>
          <w:sz w:val="24"/>
          <w:szCs w:val="24"/>
        </w:rPr>
        <w:t xml:space="preserve"> </w:t>
      </w:r>
      <w:r w:rsidR="00BC5C4C">
        <w:rPr>
          <w:rFonts w:ascii="Times New Roman" w:hAnsi="Times New Roman"/>
          <w:b/>
          <w:sz w:val="24"/>
          <w:szCs w:val="24"/>
        </w:rPr>
        <w:t xml:space="preserve">от </w:t>
      </w:r>
      <w:r w:rsidR="00113D29">
        <w:rPr>
          <w:rFonts w:ascii="Times New Roman" w:hAnsi="Times New Roman"/>
          <w:b/>
          <w:sz w:val="24"/>
          <w:szCs w:val="24"/>
        </w:rPr>
        <w:t>29</w:t>
      </w:r>
      <w:r w:rsidR="00C36F59">
        <w:rPr>
          <w:rFonts w:ascii="Times New Roman" w:hAnsi="Times New Roman"/>
          <w:b/>
          <w:sz w:val="24"/>
          <w:szCs w:val="24"/>
        </w:rPr>
        <w:t>.10.2019</w:t>
      </w:r>
    </w:p>
    <w:p w:rsidR="00E84E4E" w:rsidRDefault="00C453AB" w:rsidP="00113D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7344F4">
        <w:rPr>
          <w:rFonts w:ascii="Times New Roman" w:hAnsi="Times New Roman"/>
          <w:sz w:val="24"/>
          <w:szCs w:val="24"/>
        </w:rPr>
        <w:t>в</w:t>
      </w:r>
      <w:r w:rsidR="007344F4">
        <w:rPr>
          <w:rFonts w:ascii="Times New Roman" w:hAnsi="Times New Roman"/>
          <w:sz w:val="24"/>
          <w:szCs w:val="24"/>
        </w:rPr>
        <w:t>ыполнение ремонтных работ по устройству с</w:t>
      </w:r>
      <w:r w:rsidR="007344F4" w:rsidRPr="0018705C">
        <w:rPr>
          <w:rFonts w:ascii="Times New Roman" w:hAnsi="Times New Roman"/>
          <w:sz w:val="24"/>
          <w:szCs w:val="24"/>
        </w:rPr>
        <w:t>истем</w:t>
      </w:r>
      <w:r w:rsidR="007344F4">
        <w:rPr>
          <w:rFonts w:ascii="Times New Roman" w:hAnsi="Times New Roman"/>
          <w:sz w:val="24"/>
          <w:szCs w:val="24"/>
        </w:rPr>
        <w:t>ы</w:t>
      </w:r>
      <w:r w:rsidR="007344F4" w:rsidRPr="0018705C">
        <w:rPr>
          <w:rFonts w:ascii="Times New Roman" w:hAnsi="Times New Roman"/>
          <w:sz w:val="24"/>
          <w:szCs w:val="24"/>
        </w:rPr>
        <w:t xml:space="preserve"> приточно-вытяжной вентиляции</w:t>
      </w:r>
      <w:r w:rsidR="007344F4">
        <w:rPr>
          <w:rFonts w:ascii="Times New Roman" w:hAnsi="Times New Roman"/>
          <w:sz w:val="24"/>
          <w:szCs w:val="24"/>
        </w:rPr>
        <w:t xml:space="preserve"> нежилых помещений</w:t>
      </w:r>
      <w:r w:rsidR="007344F4">
        <w:rPr>
          <w:rFonts w:ascii="Times New Roman" w:hAnsi="Times New Roman"/>
          <w:sz w:val="24"/>
          <w:szCs w:val="24"/>
        </w:rPr>
        <w:t xml:space="preserve"> </w:t>
      </w:r>
      <w:r w:rsidR="003E2F34">
        <w:rPr>
          <w:rFonts w:ascii="Times New Roman" w:hAnsi="Times New Roman"/>
          <w:sz w:val="24"/>
          <w:szCs w:val="24"/>
        </w:rPr>
        <w:t>центра</w:t>
      </w:r>
      <w:r w:rsidR="00113D29">
        <w:rPr>
          <w:rFonts w:ascii="Times New Roman" w:hAnsi="Times New Roman"/>
          <w:sz w:val="24"/>
          <w:szCs w:val="24"/>
        </w:rPr>
        <w:t xml:space="preserve"> «Мой бизнес»</w:t>
      </w:r>
    </w:p>
    <w:p w:rsidR="00113D29" w:rsidRPr="006F1289" w:rsidRDefault="00113D29" w:rsidP="00113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113D29" w:rsidRPr="00A968CE" w:rsidTr="00F3518A">
        <w:tc>
          <w:tcPr>
            <w:tcW w:w="1985" w:type="dxa"/>
            <w:shd w:val="clear" w:color="auto" w:fill="auto"/>
          </w:tcPr>
          <w:p w:rsidR="00113D29" w:rsidRPr="003210D1" w:rsidRDefault="00113D29" w:rsidP="00BB696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8080" w:type="dxa"/>
            <w:shd w:val="clear" w:color="auto" w:fill="auto"/>
          </w:tcPr>
          <w:p w:rsidR="00113D29" w:rsidRPr="00C0737E" w:rsidRDefault="00113D29" w:rsidP="00EB4B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развития Республики Хакасия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E84E4E" w:rsidP="00F63127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63127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8080" w:type="dxa"/>
            <w:shd w:val="clear" w:color="auto" w:fill="auto"/>
          </w:tcPr>
          <w:p w:rsidR="00113D29" w:rsidRDefault="00113D29" w:rsidP="00113D29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71440C">
              <w:rPr>
                <w:rFonts w:ascii="Times New Roman" w:hAnsi="Times New Roman"/>
                <w:sz w:val="24"/>
                <w:szCs w:val="24"/>
              </w:rPr>
              <w:t xml:space="preserve"> ремонтных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05C">
              <w:rPr>
                <w:rFonts w:ascii="Times New Roman" w:hAnsi="Times New Roman"/>
                <w:sz w:val="24"/>
                <w:szCs w:val="24"/>
              </w:rPr>
              <w:t>по устройству с</w:t>
            </w:r>
            <w:r w:rsidR="0018705C" w:rsidRPr="0018705C">
              <w:rPr>
                <w:rFonts w:ascii="Times New Roman" w:hAnsi="Times New Roman"/>
                <w:sz w:val="24"/>
                <w:szCs w:val="24"/>
              </w:rPr>
              <w:t>истем</w:t>
            </w:r>
            <w:r w:rsidR="0018705C">
              <w:rPr>
                <w:rFonts w:ascii="Times New Roman" w:hAnsi="Times New Roman"/>
                <w:sz w:val="24"/>
                <w:szCs w:val="24"/>
              </w:rPr>
              <w:t>ы</w:t>
            </w:r>
            <w:r w:rsidR="0018705C" w:rsidRPr="0018705C">
              <w:rPr>
                <w:rFonts w:ascii="Times New Roman" w:hAnsi="Times New Roman"/>
                <w:sz w:val="24"/>
                <w:szCs w:val="24"/>
              </w:rPr>
              <w:t xml:space="preserve"> приточно-вытяжной   вентиляции</w:t>
            </w:r>
            <w:r w:rsidR="00187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нежилых помещений - №2,3,4,5,6,8,9,10,12,13,14,15,16, части помещения 17, 19,27,28 (далее – Помещения)</w:t>
            </w:r>
            <w:r w:rsidR="0071440C">
              <w:rPr>
                <w:rFonts w:ascii="Times New Roman" w:hAnsi="Times New Roman"/>
                <w:sz w:val="24"/>
                <w:szCs w:val="24"/>
              </w:rPr>
              <w:t xml:space="preserve"> центра «Мой бизнес»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BF4">
              <w:rPr>
                <w:rFonts w:ascii="Times New Roman" w:hAnsi="Times New Roman"/>
                <w:sz w:val="24"/>
                <w:szCs w:val="24"/>
              </w:rPr>
              <w:t xml:space="preserve">(определенных в проектной документации как помещения 1-28; 31-34) </w:t>
            </w:r>
            <w:r w:rsidR="0071440C">
              <w:rPr>
                <w:rFonts w:ascii="Times New Roman" w:hAnsi="Times New Roman"/>
                <w:sz w:val="24"/>
                <w:szCs w:val="24"/>
              </w:rPr>
              <w:t xml:space="preserve">общей площадью </w:t>
            </w:r>
            <w:r w:rsidR="0071440C" w:rsidRPr="00750240">
              <w:rPr>
                <w:rFonts w:ascii="Times New Roman" w:hAnsi="Times New Roman"/>
                <w:sz w:val="24"/>
                <w:szCs w:val="24"/>
              </w:rPr>
              <w:t xml:space="preserve">728,6 кв.м. (проектной площадью 700,28 кв.м.) </w:t>
            </w:r>
            <w:r w:rsidRPr="0075024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здании, расположенном по адресу: г. Абакан, пр. Др. Народов, 2А, стр. 1, пом. 4Н, второй этаж </w:t>
            </w:r>
            <w:r w:rsidR="00DE5DC7">
              <w:rPr>
                <w:rFonts w:ascii="Times New Roman" w:hAnsi="Times New Roman"/>
                <w:sz w:val="24"/>
                <w:szCs w:val="24"/>
              </w:rPr>
              <w:t xml:space="preserve">и в здании, в части, необходимой для функционирования указанных помещений,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</w:t>
            </w:r>
            <w:r w:rsidR="00E35BF4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FEB" w:rsidRPr="00B42FEB">
              <w:rPr>
                <w:rFonts w:ascii="Times New Roman" w:hAnsi="Times New Roman"/>
                <w:sz w:val="24"/>
                <w:szCs w:val="24"/>
              </w:rPr>
              <w:t>«Капитальный ремонт здания многофункционального центра по адресу: Республика Хакасия, г. Абакан, пр. Дружбы Народов, д. 2А, пом. 4Н»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8667B" w:rsidRPr="003210D1" w:rsidRDefault="00113D29" w:rsidP="0018705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по капитальному</w:t>
            </w:r>
            <w:r w:rsidR="00F63127">
              <w:rPr>
                <w:rFonts w:ascii="Times New Roman" w:hAnsi="Times New Roman"/>
                <w:sz w:val="24"/>
                <w:szCs w:val="24"/>
              </w:rPr>
              <w:t xml:space="preserve"> ремонту определены в </w:t>
            </w:r>
            <w:r w:rsidR="00E35BF4">
              <w:rPr>
                <w:rFonts w:ascii="Times New Roman" w:hAnsi="Times New Roman"/>
                <w:sz w:val="24"/>
                <w:szCs w:val="24"/>
              </w:rPr>
              <w:t>Локальном сметном расчете № 02-01-0</w:t>
            </w:r>
            <w:r w:rsidR="0018705C">
              <w:rPr>
                <w:rFonts w:ascii="Times New Roman" w:hAnsi="Times New Roman"/>
                <w:sz w:val="24"/>
                <w:szCs w:val="24"/>
              </w:rPr>
              <w:t>3</w:t>
            </w:r>
            <w:r w:rsidR="00E35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E09">
              <w:rPr>
                <w:rFonts w:ascii="Times New Roman" w:hAnsi="Times New Roman"/>
                <w:sz w:val="24"/>
                <w:szCs w:val="24"/>
              </w:rPr>
              <w:t>«</w:t>
            </w:r>
            <w:r w:rsidR="0018705C" w:rsidRPr="0018705C">
              <w:rPr>
                <w:rFonts w:ascii="Times New Roman" w:hAnsi="Times New Roman"/>
                <w:sz w:val="24"/>
                <w:szCs w:val="24"/>
              </w:rPr>
              <w:t>Система приточно-вытяжной   вентиляции 1-28,31-34</w:t>
            </w:r>
            <w:r w:rsidR="00C92E09">
              <w:rPr>
                <w:rFonts w:ascii="Times New Roman" w:hAnsi="Times New Roman"/>
                <w:sz w:val="24"/>
                <w:szCs w:val="24"/>
              </w:rPr>
              <w:t>»</w:t>
            </w:r>
            <w:r w:rsidR="007412E6">
              <w:rPr>
                <w:rFonts w:ascii="Times New Roman" w:hAnsi="Times New Roman"/>
                <w:sz w:val="24"/>
                <w:szCs w:val="24"/>
              </w:rPr>
              <w:t>;</w:t>
            </w:r>
            <w:r w:rsidR="00C92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2E6">
              <w:rPr>
                <w:rFonts w:ascii="Times New Roman" w:hAnsi="Times New Roman"/>
                <w:sz w:val="24"/>
                <w:szCs w:val="24"/>
              </w:rPr>
              <w:t>являющ</w:t>
            </w:r>
            <w:r w:rsidR="00C92E09">
              <w:rPr>
                <w:rFonts w:ascii="Times New Roman" w:hAnsi="Times New Roman"/>
                <w:sz w:val="24"/>
                <w:szCs w:val="24"/>
              </w:rPr>
              <w:t>ейся</w:t>
            </w:r>
            <w:r w:rsidR="007412E6">
              <w:rPr>
                <w:rFonts w:ascii="Times New Roman" w:hAnsi="Times New Roman"/>
                <w:sz w:val="24"/>
                <w:szCs w:val="24"/>
              </w:rPr>
              <w:t xml:space="preserve"> приложением к настоящему Техническому заданию.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750240" w:rsidRDefault="00E84E4E" w:rsidP="00F63127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40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F63127" w:rsidRPr="00750240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8080" w:type="dxa"/>
            <w:shd w:val="clear" w:color="auto" w:fill="auto"/>
          </w:tcPr>
          <w:p w:rsidR="00E84E4E" w:rsidRPr="00750240" w:rsidRDefault="00F63127" w:rsidP="00C008CB">
            <w:pPr>
              <w:pStyle w:val="a6"/>
              <w:numPr>
                <w:ilvl w:val="0"/>
                <w:numId w:val="37"/>
              </w:numPr>
              <w:tabs>
                <w:tab w:val="left" w:pos="349"/>
                <w:tab w:val="left" w:pos="20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40">
              <w:rPr>
                <w:rFonts w:ascii="Times New Roman" w:hAnsi="Times New Roman"/>
                <w:sz w:val="24"/>
                <w:szCs w:val="24"/>
              </w:rPr>
              <w:t xml:space="preserve">С момента заключения договора на выполнение работ до </w:t>
            </w:r>
            <w:r w:rsidR="00A96DB7" w:rsidRPr="00750240">
              <w:rPr>
                <w:rFonts w:ascii="Times New Roman" w:hAnsi="Times New Roman"/>
                <w:sz w:val="24"/>
                <w:szCs w:val="24"/>
              </w:rPr>
              <w:t>2</w:t>
            </w:r>
            <w:r w:rsidRPr="00750240">
              <w:rPr>
                <w:rFonts w:ascii="Times New Roman" w:hAnsi="Times New Roman"/>
                <w:sz w:val="24"/>
                <w:szCs w:val="24"/>
              </w:rPr>
              <w:t>5</w:t>
            </w:r>
            <w:r w:rsidR="00A96DB7" w:rsidRPr="00750240">
              <w:rPr>
                <w:rFonts w:ascii="Times New Roman" w:hAnsi="Times New Roman"/>
                <w:sz w:val="24"/>
                <w:szCs w:val="24"/>
              </w:rPr>
              <w:t xml:space="preserve"> ноября 2019 года</w:t>
            </w:r>
            <w:r w:rsidR="00C008CB" w:rsidRPr="00750240">
              <w:rPr>
                <w:rFonts w:ascii="Times New Roman" w:hAnsi="Times New Roman"/>
                <w:sz w:val="24"/>
                <w:szCs w:val="24"/>
              </w:rPr>
              <w:t xml:space="preserve"> – выполнение </w:t>
            </w:r>
            <w:r w:rsidR="0071440C" w:rsidRPr="00750240">
              <w:rPr>
                <w:rFonts w:ascii="Times New Roman" w:hAnsi="Times New Roman"/>
                <w:sz w:val="24"/>
                <w:szCs w:val="24"/>
              </w:rPr>
              <w:t xml:space="preserve">ремонтных работ </w:t>
            </w:r>
            <w:r w:rsidR="0018705C" w:rsidRPr="00750240">
              <w:rPr>
                <w:rFonts w:ascii="Times New Roman" w:hAnsi="Times New Roman"/>
                <w:sz w:val="24"/>
                <w:szCs w:val="24"/>
              </w:rPr>
              <w:t>по устройству системы приточно-вытяжной вентиляции</w:t>
            </w:r>
            <w:r w:rsidR="0071440C" w:rsidRPr="00750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8CB" w:rsidRPr="00750240">
              <w:rPr>
                <w:rFonts w:ascii="Times New Roman" w:hAnsi="Times New Roman"/>
                <w:sz w:val="24"/>
                <w:szCs w:val="24"/>
              </w:rPr>
              <w:t xml:space="preserve">помещений №2,3,4,5,6,8,9,10,12,13,14,15,16, части помещения 17, 19,27,28 (далее – Помещения) (определенных в проектной документации как помещения </w:t>
            </w:r>
            <w:r w:rsidR="0093621E" w:rsidRPr="00750240">
              <w:rPr>
                <w:rFonts w:ascii="Times New Roman" w:hAnsi="Times New Roman"/>
                <w:sz w:val="24"/>
                <w:szCs w:val="24"/>
              </w:rPr>
              <w:t>1-28; 31-34)</w:t>
            </w:r>
            <w:r w:rsidR="00C008CB" w:rsidRPr="00750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40C" w:rsidRPr="00750240">
              <w:rPr>
                <w:rFonts w:ascii="Times New Roman" w:hAnsi="Times New Roman"/>
                <w:sz w:val="24"/>
                <w:szCs w:val="24"/>
              </w:rPr>
              <w:t xml:space="preserve">общей площадью 728,6 кв.м. (проектной площадью 700,28 кв.м.) </w:t>
            </w:r>
            <w:r w:rsidR="00C008CB" w:rsidRPr="00750240">
              <w:rPr>
                <w:rFonts w:ascii="Times New Roman" w:hAnsi="Times New Roman"/>
                <w:sz w:val="24"/>
                <w:szCs w:val="24"/>
              </w:rPr>
              <w:t xml:space="preserve">предназначенных для размещения и функционирования центра «Мой бизнес» и </w:t>
            </w:r>
            <w:r w:rsidR="00DE5DC7" w:rsidRPr="00750240">
              <w:rPr>
                <w:rFonts w:ascii="Times New Roman" w:hAnsi="Times New Roman"/>
                <w:sz w:val="24"/>
                <w:szCs w:val="24"/>
              </w:rPr>
              <w:t>ремонтных работ в здании</w:t>
            </w:r>
            <w:r w:rsidR="00C008CB" w:rsidRPr="00750240">
              <w:rPr>
                <w:rFonts w:ascii="Times New Roman" w:hAnsi="Times New Roman"/>
                <w:sz w:val="24"/>
                <w:szCs w:val="24"/>
              </w:rPr>
              <w:t>, необходимых для функционирования указанных помещений;</w:t>
            </w:r>
          </w:p>
          <w:p w:rsidR="00C008CB" w:rsidRPr="00750240" w:rsidRDefault="0093621E" w:rsidP="00DE5DC7">
            <w:pPr>
              <w:pStyle w:val="a6"/>
              <w:numPr>
                <w:ilvl w:val="0"/>
                <w:numId w:val="37"/>
              </w:numPr>
              <w:tabs>
                <w:tab w:val="left" w:pos="349"/>
                <w:tab w:val="left" w:pos="20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40">
              <w:rPr>
                <w:rFonts w:ascii="Times New Roman" w:hAnsi="Times New Roman"/>
                <w:sz w:val="24"/>
                <w:szCs w:val="24"/>
              </w:rPr>
              <w:t xml:space="preserve">С момента заключения договора до 20 декабря 2019 – выполнение </w:t>
            </w:r>
            <w:r w:rsidR="00DE5DC7" w:rsidRPr="00750240">
              <w:rPr>
                <w:rFonts w:ascii="Times New Roman" w:hAnsi="Times New Roman"/>
                <w:sz w:val="24"/>
                <w:szCs w:val="24"/>
              </w:rPr>
              <w:t xml:space="preserve">ремонтных </w:t>
            </w:r>
            <w:r w:rsidRPr="00750240">
              <w:rPr>
                <w:rFonts w:ascii="Times New Roman" w:hAnsi="Times New Roman"/>
                <w:sz w:val="24"/>
                <w:szCs w:val="24"/>
              </w:rPr>
              <w:t xml:space="preserve">работ, не оказывающих влияние на функционирование указанных помещений.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E84E4E" w:rsidP="003960D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3960D4">
              <w:rPr>
                <w:rFonts w:ascii="Times New Roman" w:hAnsi="Times New Roman"/>
                <w:sz w:val="24"/>
                <w:szCs w:val="24"/>
              </w:rPr>
              <w:t>Подрядчику</w:t>
            </w:r>
          </w:p>
        </w:tc>
        <w:tc>
          <w:tcPr>
            <w:tcW w:w="8080" w:type="dxa"/>
            <w:shd w:val="clear" w:color="auto" w:fill="auto"/>
          </w:tcPr>
          <w:p w:rsidR="000634A3" w:rsidRDefault="00DE5DC7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="000634A3">
              <w:rPr>
                <w:rFonts w:ascii="Times New Roman" w:hAnsi="Times New Roman"/>
                <w:sz w:val="24"/>
                <w:szCs w:val="24"/>
              </w:rPr>
              <w:t xml:space="preserve"> должен соответствовать следующим требованиям:</w:t>
            </w:r>
          </w:p>
          <w:p w:rsidR="00E84E4E" w:rsidRPr="003210D1" w:rsidRDefault="000634A3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лицо или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 в установленном законодательством Российской Федерации порядке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34A3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быть правомочным на заключение договора в соответствии с действующим законодательством Российской Федерации (</w:t>
            </w:r>
            <w:hyperlink r:id="rId8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https://egrul.nalog.ru/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- ФНС</w:t>
            </w:r>
            <w:r w:rsidR="000634A3">
              <w:rPr>
                <w:rFonts w:ascii="Times New Roman" w:hAnsi="Times New Roman"/>
                <w:sz w:val="24"/>
                <w:szCs w:val="24"/>
              </w:rPr>
              <w:t>);</w:t>
            </w:r>
            <w:r w:rsidRPr="00321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E4E" w:rsidRPr="003210D1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на момент рассмотрения документов, поступивших от Исполнителя и на момент заключения договора, в отношении Исполнителя не проводится процедура ликвидации, отсутствуют решения арбитражного суда о признании банкротом, об открытии конкурсного производства (</w:t>
            </w:r>
            <w:hyperlink r:id="rId9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– Единый федеральный реестр сведений о банкротстве, </w:t>
            </w:r>
            <w:hyperlink r:id="rId10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https://kad.arbitr.ru/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- картотека арбитражных дел)</w:t>
            </w:r>
            <w:r w:rsidR="000634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E4E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отсутствие сведений в реестрах недобросовестных поставщиков, предусмотренных Федеральным законом № 223-ФЗ от 18.07.2011 «О закупках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3210D1">
                <w:rPr>
                  <w:rFonts w:ascii="Times New Roman" w:eastAsia="Times New Roman" w:hAnsi="Times New Roman"/>
                  <w:color w:val="0077CC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321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реестр недобросовестных поставщиков)</w:t>
            </w:r>
            <w:r w:rsidR="00833D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33D0D" w:rsidRPr="00160BE4" w:rsidRDefault="00833D0D" w:rsidP="00833D0D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ыписка из ЕГРЮЛ/ЕГРИП (в отношении российского юридического лица)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поставщика товаров (</w:t>
            </w:r>
            <w:r>
              <w:rPr>
                <w:rFonts w:ascii="Times New Roman" w:hAnsi="Times New Roman"/>
                <w:sz w:val="24"/>
                <w:szCs w:val="24"/>
              </w:rPr>
              <w:t>подрядчика/исполнителя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 xml:space="preserve">) должна содержать </w:t>
            </w:r>
            <w:r w:rsidRPr="00160BE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поставляемым товарам, 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оказываемым услугам/выполняемым работам виды деятельности (ОКВЭД).</w:t>
            </w:r>
          </w:p>
          <w:p w:rsidR="00833D0D" w:rsidRPr="00CD6602" w:rsidRDefault="00EB4B64" w:rsidP="00EB4B64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</w:t>
            </w:r>
            <w:r w:rsidR="00833D0D" w:rsidRPr="00D55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  <w:r w:rsidR="00833D0D" w:rsidRPr="00CD6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4B64" w:rsidRDefault="00EB4B64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33D0D" w:rsidRDefault="00DE5DC7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Подрядчик</w:t>
            </w:r>
            <w:r w:rsidR="00833D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должен соответствовать следующим критериям: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2693"/>
            </w:tblGrid>
            <w:tr w:rsidR="00833D0D" w:rsidRPr="00B85AED" w:rsidTr="00833D0D">
              <w:trPr>
                <w:trHeight w:val="561"/>
              </w:trPr>
              <w:tc>
                <w:tcPr>
                  <w:tcW w:w="5132" w:type="dxa"/>
                  <w:shd w:val="clear" w:color="auto" w:fill="auto"/>
                  <w:vAlign w:val="center"/>
                </w:tcPr>
                <w:p w:rsidR="00833D0D" w:rsidRPr="00833D0D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3D0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833D0D" w:rsidRPr="00833D0D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833D0D" w:rsidRPr="00B85AED" w:rsidTr="00833D0D">
              <w:tc>
                <w:tcPr>
                  <w:tcW w:w="5132" w:type="dxa"/>
                  <w:shd w:val="clear" w:color="auto" w:fill="auto"/>
                </w:tcPr>
                <w:p w:rsidR="00833D0D" w:rsidRPr="00833D0D" w:rsidRDefault="00833D0D" w:rsidP="00750240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103B3">
                    <w:rPr>
                      <w:rFonts w:ascii="Times New Roman" w:hAnsi="Times New Roman"/>
                      <w:sz w:val="22"/>
                      <w:szCs w:val="22"/>
                    </w:rPr>
                    <w:t xml:space="preserve">Опыт </w:t>
                  </w:r>
                  <w:r w:rsidR="00750240">
                    <w:rPr>
                      <w:rFonts w:ascii="Times New Roman" w:hAnsi="Times New Roman"/>
                      <w:sz w:val="22"/>
                      <w:szCs w:val="22"/>
                    </w:rPr>
                    <w:t>выполнения</w:t>
                  </w:r>
                  <w:r w:rsidR="00F63127" w:rsidRPr="004103B3">
                    <w:rPr>
                      <w:rFonts w:ascii="Times New Roman" w:hAnsi="Times New Roman"/>
                      <w:sz w:val="22"/>
                      <w:szCs w:val="22"/>
                    </w:rPr>
                    <w:t xml:space="preserve"> ремонтных работ</w:t>
                  </w:r>
                  <w:r w:rsidR="00750240">
                    <w:rPr>
                      <w:rFonts w:ascii="Times New Roman" w:hAnsi="Times New Roman"/>
                      <w:sz w:val="22"/>
                      <w:szCs w:val="22"/>
                    </w:rPr>
                    <w:t xml:space="preserve"> по </w:t>
                  </w:r>
                  <w:r w:rsidR="004103B3" w:rsidRPr="004103B3">
                    <w:rPr>
                      <w:rFonts w:ascii="Times New Roman" w:hAnsi="Times New Roman"/>
                      <w:sz w:val="22"/>
                      <w:szCs w:val="22"/>
                    </w:rPr>
                    <w:t>устройств</w:t>
                  </w:r>
                  <w:r w:rsidR="00750240"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r w:rsidR="004103B3" w:rsidRPr="004103B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системы приточно-вытяжной   вентиляции)</w:t>
                  </w:r>
                  <w:r w:rsidR="004103B3" w:rsidRPr="004103B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4103B3">
                    <w:rPr>
                      <w:rFonts w:ascii="Times New Roman" w:hAnsi="Times New Roman"/>
                      <w:sz w:val="22"/>
                      <w:szCs w:val="22"/>
                    </w:rPr>
                    <w:t xml:space="preserve">в количестве не менее </w:t>
                  </w:r>
                  <w:r w:rsidR="00F63127" w:rsidRPr="004103B3">
                    <w:rPr>
                      <w:rFonts w:ascii="Times New Roman" w:hAnsi="Times New Roman"/>
                      <w:sz w:val="22"/>
                      <w:szCs w:val="22"/>
                    </w:rPr>
                    <w:t xml:space="preserve">чем на 10 объектах в течении </w:t>
                  </w:r>
                  <w:r w:rsidR="004103B3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 w:rsidR="00F63127" w:rsidRPr="004103B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4103B3" w:rsidRPr="004103B3">
                    <w:rPr>
                      <w:rFonts w:ascii="Times New Roman" w:hAnsi="Times New Roman"/>
                      <w:sz w:val="22"/>
                      <w:szCs w:val="22"/>
                    </w:rPr>
                    <w:t>лет.</w:t>
                  </w:r>
                  <w:r w:rsidR="004103B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833D0D" w:rsidRDefault="00A4222A" w:rsidP="00F6312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Д</w:t>
                  </w:r>
                  <w:r w:rsidR="00833D0D" w:rsidRPr="00833D0D">
                    <w:rPr>
                      <w:rFonts w:ascii="Times New Roman" w:hAnsi="Times New Roman"/>
                      <w:sz w:val="22"/>
                      <w:szCs w:val="22"/>
                    </w:rPr>
                    <w:t>оговоры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и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 xml:space="preserve"> акты выполненных работ</w:t>
                  </w:r>
                  <w:r w:rsidR="00833D0D" w:rsidRPr="00833D0D">
                    <w:rPr>
                      <w:rFonts w:ascii="Times New Roman" w:hAnsi="Times New Roman"/>
                      <w:sz w:val="22"/>
                      <w:szCs w:val="22"/>
                    </w:rPr>
                    <w:t>, проч</w:t>
                  </w:r>
                  <w:r w:rsidR="00833D0D"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  <w:tr w:rsidR="00833D0D" w:rsidRPr="00B85AED" w:rsidTr="00833D0D">
              <w:tc>
                <w:tcPr>
                  <w:tcW w:w="5132" w:type="dxa"/>
                  <w:shd w:val="clear" w:color="auto" w:fill="auto"/>
                </w:tcPr>
                <w:p w:rsidR="00833D0D" w:rsidRPr="00833D0D" w:rsidRDefault="00833D0D" w:rsidP="00F63127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Наличие образования, квалификации участника отбора/сотрудников участника, требуемых для 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>выполнения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 соответствующих 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>работ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1012CD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2EE">
                    <w:rPr>
                      <w:rFonts w:ascii="Times New Roman" w:hAnsi="Times New Roman"/>
                      <w:sz w:val="24"/>
                      <w:szCs w:val="24"/>
                    </w:rPr>
                    <w:t>дипломы, сертификаты, проч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ие</w:t>
                  </w:r>
                </w:p>
              </w:tc>
            </w:tr>
            <w:tr w:rsidR="00833D0D" w:rsidRPr="00B85AED" w:rsidTr="00833D0D">
              <w:tc>
                <w:tcPr>
                  <w:tcW w:w="5132" w:type="dxa"/>
                  <w:shd w:val="clear" w:color="auto" w:fill="auto"/>
                </w:tcPr>
                <w:p w:rsidR="00833D0D" w:rsidRPr="00833D0D" w:rsidRDefault="00833D0D" w:rsidP="0071440C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Возможность привлечения специалистов, юридических лиц и индивидуальных предпринимателей (третьих лиц), специализирующихся </w:t>
                  </w:r>
                  <w:r w:rsidRPr="004103B3">
                    <w:rPr>
                      <w:rFonts w:ascii="Times New Roman" w:hAnsi="Times New Roman"/>
                      <w:sz w:val="22"/>
                      <w:szCs w:val="22"/>
                    </w:rPr>
                    <w:t>на поставке необходимых товаров</w:t>
                  </w:r>
                  <w:r w:rsidR="00F63127" w:rsidRPr="004103B3">
                    <w:rPr>
                      <w:rFonts w:ascii="Times New Roman" w:hAnsi="Times New Roman"/>
                      <w:sz w:val="22"/>
                      <w:szCs w:val="22"/>
                    </w:rPr>
                    <w:t xml:space="preserve"> для выполнения работ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="0071440C">
                    <w:rPr>
                      <w:rFonts w:ascii="Times New Roman" w:hAnsi="Times New Roman"/>
                      <w:sz w:val="22"/>
                      <w:szCs w:val="22"/>
                    </w:rPr>
                    <w:t xml:space="preserve">в 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выполнени</w:t>
                  </w:r>
                  <w:r w:rsidR="0071440C"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 работ, 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 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выполнения работ, на выполнение которых проводится отбор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833D0D" w:rsidRDefault="00833D0D" w:rsidP="00EB4B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договоры, в том числе предварительные, письма о сотрудничестве, документы, подтверждающие квалификаци</w:t>
                  </w:r>
                  <w:r w:rsidR="00EB4B64">
                    <w:rPr>
                      <w:rFonts w:ascii="Times New Roman" w:hAnsi="Times New Roman"/>
                      <w:sz w:val="22"/>
                      <w:szCs w:val="22"/>
                    </w:rPr>
                    <w:t>ю,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и проч</w:t>
                  </w:r>
                  <w:r w:rsidR="00EB4B64"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  <w:tr w:rsidR="00EB4B64" w:rsidRPr="00B85AED" w:rsidTr="00833D0D">
              <w:tc>
                <w:tcPr>
                  <w:tcW w:w="5132" w:type="dxa"/>
                  <w:shd w:val="clear" w:color="auto" w:fill="auto"/>
                </w:tcPr>
                <w:p w:rsidR="00EB4B64" w:rsidRPr="00EB4B64" w:rsidRDefault="00EB4B64" w:rsidP="003960D4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4B64">
                    <w:rPr>
                      <w:rFonts w:ascii="Times New Roman" w:hAnsi="Times New Roman"/>
                      <w:sz w:val="22"/>
                      <w:szCs w:val="22"/>
                    </w:rPr>
                    <w:t>Наличие положительных рекомендаций/отзывов от контрагентов, которым производились работы либо наличие положительных отзывов в сети Интернет, наличие контактов клиентов, у которых можно получить устное выполнении работ и обсудить уровень удовлетворенности качеством работ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B4B64" w:rsidRPr="00833D0D" w:rsidRDefault="00EB4B64" w:rsidP="00EB4B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4B64">
                    <w:rPr>
                      <w:rFonts w:ascii="Times New Roman" w:hAnsi="Times New Roman"/>
                      <w:sz w:val="22"/>
                      <w:szCs w:val="22"/>
                    </w:rPr>
                    <w:t>благодарственные письма, рекомендации, перечень контрагентов с указанием тел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ефонов</w:t>
                  </w:r>
                  <w:r w:rsidRPr="00EB4B64">
                    <w:rPr>
                      <w:rFonts w:ascii="Times New Roman" w:hAnsi="Times New Roman"/>
                      <w:sz w:val="22"/>
                      <w:szCs w:val="22"/>
                    </w:rPr>
                    <w:t xml:space="preserve"> для связи, проч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</w:tbl>
          <w:p w:rsidR="00E84E4E" w:rsidRDefault="00EB4B64" w:rsidP="00BB696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>инимальн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 xml:space="preserve">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>требованиям, определенным в качестве критериев для оценки участника процедуры отбора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75%.</w:t>
            </w:r>
          </w:p>
          <w:p w:rsidR="00BA77A1" w:rsidRPr="003210D1" w:rsidRDefault="00BA77A1" w:rsidP="00BB696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63">
              <w:rPr>
                <w:rFonts w:ascii="Times New Roman" w:hAnsi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2D50FE" w:rsidP="003960D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</w:t>
            </w:r>
            <w:r w:rsidR="003960D4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порядок взаимодействия Заказчика и </w:t>
            </w:r>
            <w:r w:rsidR="003960D4">
              <w:rPr>
                <w:rFonts w:ascii="Times New Roman" w:hAnsi="Times New Roman"/>
                <w:sz w:val="24"/>
                <w:szCs w:val="24"/>
              </w:rPr>
              <w:t>Подрядчика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Ремонтные работы </w:t>
            </w:r>
            <w:r w:rsidR="001870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устройству </w:t>
            </w:r>
            <w:r w:rsidR="0018705C">
              <w:rPr>
                <w:rFonts w:ascii="Times New Roman" w:hAnsi="Times New Roman"/>
                <w:sz w:val="24"/>
                <w:szCs w:val="24"/>
              </w:rPr>
              <w:t>с</w:t>
            </w:r>
            <w:r w:rsidR="0018705C" w:rsidRPr="0018705C">
              <w:rPr>
                <w:rFonts w:ascii="Times New Roman" w:hAnsi="Times New Roman"/>
                <w:sz w:val="24"/>
                <w:szCs w:val="24"/>
              </w:rPr>
              <w:t>истем</w:t>
            </w:r>
            <w:r w:rsidR="0018705C">
              <w:rPr>
                <w:rFonts w:ascii="Times New Roman" w:hAnsi="Times New Roman"/>
                <w:sz w:val="24"/>
                <w:szCs w:val="24"/>
              </w:rPr>
              <w:t>ы</w:t>
            </w:r>
            <w:r w:rsidR="0018705C" w:rsidRPr="0018705C">
              <w:rPr>
                <w:rFonts w:ascii="Times New Roman" w:hAnsi="Times New Roman"/>
                <w:sz w:val="24"/>
                <w:szCs w:val="24"/>
              </w:rPr>
              <w:t xml:space="preserve"> приточно-вытяжной   вентиляции</w:t>
            </w:r>
            <w:r w:rsidR="001870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должны выполняться в соответствии с проектом </w:t>
            </w:r>
            <w:r w:rsidRPr="00B42FEB">
              <w:rPr>
                <w:rFonts w:ascii="Times New Roman" w:hAnsi="Times New Roman"/>
                <w:sz w:val="24"/>
                <w:szCs w:val="24"/>
              </w:rPr>
              <w:t>«Капитальный ремонт здания многофункционального центра по адресу: Республика Хакасия, г. Абакан, пр. Дружбы Народов, д. 2А, пом. 4Н»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сметами и ведомостями объема работ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сроки, определенные настоящим Техническим заданием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Назначение помещений, в которых будет производиться ремонт: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офисные помещения для размещения центра «Мой бизнес»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Проводимы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ремонтные работы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не должен приводить к изменениям архитектурно-планировочных решений, конструктивной схемы, строительного объема здания и без изменения существующ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их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мощност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ей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, выделенн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ых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на здание.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материалы, используемые при выполнении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ремонтных 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абот, должны быть согласованы с З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аказчиком и иметь сертификаты соответствия, декларации о соответствии и другие документы, подтверждающие соответствие материала требованиям нормативных правовых актов Российской Федерации. Материалы должны быть новыми, свободными от прав на них третьих лиц и отвечать стандартам и требованиям к предъявляемым материалам данного рода. Обеспечение материалами, а также их до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ставку на объекты осуществляет П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одрядчик.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Принимаемые технические решения в рамках проведения 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ремонтных 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работ по должны соответствовать требованиям качества и безопасности, требованиям санитарно-гигиенических, противопожарных, и других норм, действующих на территории Российской Федерации.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1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Ремонтные работы должны быть выполнены в соответствии с действующей нормативно-технической документацией и должны отвечать требованиям соответствующим строительным нормам и правилам.</w:t>
            </w:r>
          </w:p>
          <w:p w:rsidR="00DE5DC7" w:rsidRPr="00FB4276" w:rsidRDefault="00DE5DC7" w:rsidP="00DE5DC7">
            <w:pPr>
              <w:pStyle w:val="a6"/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Передача объекта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для выполнения ремонтных работ </w:t>
            </w: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осуществляется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аказчиком в течение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календарных</w:t>
            </w: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дней с момента подписания договора на выполнение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ремонтных </w:t>
            </w: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1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По окончании выполнения работ, подрядчик предоставляет заказчику акт по форме КС-2 и справки по форме КС-3, а заказчик организует приемку работ по договору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При обнаружении нарушений требований к работам составляется акт, в котором фиксируется перечень дефектов и недоделок и сроки их устранения 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одрядчиком (далее акт о недостатках). Подрядчик обязан устранить все обнаруженные недостатки своими силами и за свой счет в сроки, указанные в акте о недостатках, обеспечив при этом сохранность объекта.</w:t>
            </w:r>
          </w:p>
          <w:p w:rsidR="00DE5DC7" w:rsidRDefault="00DE5DC7" w:rsidP="00DE5DC7">
            <w:pPr>
              <w:pStyle w:val="a6"/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несет ответственность за сохранность не подлежащих демонтажу и ремонту систем и конструкций помещений. </w:t>
            </w:r>
          </w:p>
          <w:p w:rsidR="00DE5DC7" w:rsidRDefault="00DE5DC7" w:rsidP="00DE5DC7">
            <w:pPr>
              <w:pStyle w:val="a6"/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обязан передать вместе с результатом работ информацию, касающуюся эксплуатации помещений. </w:t>
            </w:r>
          </w:p>
          <w:p w:rsidR="00E84E4E" w:rsidRPr="003210D1" w:rsidRDefault="00DE5DC7" w:rsidP="00DE5DC7">
            <w:p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имеет право выполнить и сдать работы досрочно. </w:t>
            </w:r>
          </w:p>
        </w:tc>
      </w:tr>
      <w:tr w:rsidR="00A92E76" w:rsidRPr="00A968CE" w:rsidTr="00F3518A">
        <w:tc>
          <w:tcPr>
            <w:tcW w:w="1985" w:type="dxa"/>
            <w:shd w:val="clear" w:color="auto" w:fill="auto"/>
          </w:tcPr>
          <w:p w:rsidR="00A92E76" w:rsidRPr="003210D1" w:rsidRDefault="00A92E76" w:rsidP="00BB696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Стоимость оказания услуг</w:t>
            </w:r>
            <w:r w:rsidR="00E90C19">
              <w:rPr>
                <w:rFonts w:ascii="Times New Roman" w:hAnsi="Times New Roman"/>
                <w:sz w:val="24"/>
                <w:szCs w:val="24"/>
              </w:rPr>
              <w:t>/работ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DE5DC7" w:rsidRDefault="00DE5DC7" w:rsidP="00DE5DC7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работ не должна превышать </w:t>
            </w:r>
            <w:r w:rsidR="0018705C">
              <w:rPr>
                <w:rFonts w:ascii="Times New Roman" w:hAnsi="Times New Roman"/>
                <w:color w:val="000000"/>
                <w:sz w:val="24"/>
                <w:szCs w:val="24"/>
              </w:rPr>
              <w:t>738 842,40</w:t>
            </w:r>
            <w:r w:rsidRPr="002D5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18705C">
              <w:rPr>
                <w:rFonts w:ascii="Times New Roman" w:hAnsi="Times New Roman"/>
                <w:color w:val="000000"/>
                <w:sz w:val="24"/>
                <w:szCs w:val="24"/>
              </w:rPr>
              <w:t>семьсот тридцать восемь тысяч восемьсот сорок два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3E2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рубля </w:t>
            </w:r>
            <w:r w:rsidR="001870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E2F34">
              <w:rPr>
                <w:rFonts w:ascii="Times New Roman" w:hAnsi="Times New Roman"/>
                <w:color w:val="000000"/>
                <w:sz w:val="24"/>
                <w:szCs w:val="24"/>
              </w:rPr>
              <w:t>0 копеек</w:t>
            </w:r>
            <w:r w:rsidRPr="002D50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1FCA" w:rsidRDefault="00DE5DC7" w:rsidP="00DE5DC7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оплаты работ будет предусмотрен </w:t>
            </w:r>
            <w:r>
              <w:rPr>
                <w:rFonts w:ascii="Times New Roman" w:hAnsi="Times New Roman"/>
                <w:sz w:val="24"/>
                <w:szCs w:val="24"/>
              </w:rPr>
              <w:t>договором на выполнение работ по капитальному ремонту по согласованию Сторон.</w:t>
            </w:r>
          </w:p>
          <w:p w:rsidR="003E2F34" w:rsidRPr="003210D1" w:rsidRDefault="003E2F34" w:rsidP="003E2F34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общую стоимость работ включены все расходы Подрядчика, связанные с исполнением обязательств по настоящему Техническому заданию. В том числе все налоги и сборы.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58635E" w:rsidRDefault="00E84E4E" w:rsidP="00C008CB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Гарантии качества </w:t>
            </w:r>
            <w:r w:rsidR="00E90C19" w:rsidRPr="0058635E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8080" w:type="dxa"/>
            <w:shd w:val="clear" w:color="auto" w:fill="auto"/>
          </w:tcPr>
          <w:p w:rsidR="00E84E4E" w:rsidRPr="0058635E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008CB">
              <w:rPr>
                <w:rFonts w:ascii="Times New Roman" w:hAnsi="Times New Roman"/>
                <w:sz w:val="24"/>
                <w:szCs w:val="24"/>
              </w:rPr>
              <w:t>Работы должны выполняться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</w:t>
            </w:r>
            <w:r w:rsidR="00FB4276">
              <w:rPr>
                <w:rFonts w:ascii="Times New Roman" w:hAnsi="Times New Roman"/>
                <w:sz w:val="24"/>
                <w:szCs w:val="24"/>
              </w:rPr>
              <w:t>работ, требованиями. Установленными настоящим Техническим заданием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4E4E" w:rsidRPr="0058635E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2. По требованию Заказчика </w:t>
            </w:r>
            <w:r w:rsidR="00C008CB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 должен учитывать все предложения и устранять замечания, направляемые надлежащим образом Заказчиком.</w:t>
            </w:r>
          </w:p>
          <w:p w:rsidR="00E84E4E" w:rsidRPr="0058635E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C008CB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 обязуется заблаговременно извещать Заказчика о трудностях, возникающих при </w:t>
            </w:r>
            <w:r w:rsidR="00E9699F" w:rsidRPr="0058635E">
              <w:rPr>
                <w:rFonts w:ascii="Times New Roman" w:hAnsi="Times New Roman"/>
                <w:sz w:val="24"/>
                <w:szCs w:val="24"/>
              </w:rPr>
              <w:t>оказании услуги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, которые могут привести к срыву </w:t>
            </w:r>
            <w:r w:rsidR="00E9699F" w:rsidRPr="0058635E">
              <w:rPr>
                <w:rFonts w:ascii="Times New Roman" w:hAnsi="Times New Roman"/>
                <w:sz w:val="24"/>
                <w:szCs w:val="24"/>
              </w:rPr>
              <w:t>окончательных сроков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C19" w:rsidRPr="0058635E" w:rsidRDefault="00E90C19" w:rsidP="007344F4">
            <w:p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008CB"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Гарантийный срок на выполненные работы</w:t>
            </w:r>
            <w:r w:rsidR="00C008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008CB"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используемые материалы составляет 24 месяца с даты подписания акта приемки объекта </w:t>
            </w:r>
            <w:r w:rsidR="00C008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C008CB"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одрядчиком и </w:t>
            </w:r>
            <w:r w:rsidR="00C008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C008CB"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аказчиком (в случае если акт приемки объекта подписан с замечаниями – с даты подписания сторонами ведомости устранения замечаний).</w:t>
            </w:r>
            <w:bookmarkStart w:id="0" w:name="_GoBack"/>
            <w:bookmarkEnd w:id="0"/>
          </w:p>
        </w:tc>
      </w:tr>
    </w:tbl>
    <w:p w:rsidR="00E84E4E" w:rsidRDefault="00E84E4E" w:rsidP="00E84E4E">
      <w:pPr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Предложения на оказание услуг</w:t>
      </w:r>
      <w:r>
        <w:rPr>
          <w:rFonts w:ascii="Times New Roman" w:hAnsi="Times New Roman"/>
          <w:sz w:val="24"/>
          <w:szCs w:val="24"/>
        </w:rPr>
        <w:t>/работ</w:t>
      </w:r>
      <w:r w:rsidRPr="00FB7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предоставляются нарочно</w:t>
      </w:r>
      <w:r w:rsidR="005352FF">
        <w:rPr>
          <w:rFonts w:ascii="Times New Roman" w:hAnsi="Times New Roman"/>
          <w:sz w:val="24"/>
          <w:szCs w:val="24"/>
        </w:rPr>
        <w:t xml:space="preserve"> либо потовым отправлением </w:t>
      </w:r>
      <w:r w:rsidRPr="00EF2887">
        <w:rPr>
          <w:rFonts w:ascii="Times New Roman" w:hAnsi="Times New Roman"/>
          <w:color w:val="000000"/>
          <w:sz w:val="24"/>
          <w:szCs w:val="24"/>
        </w:rPr>
        <w:t xml:space="preserve">до 18.00 </w:t>
      </w:r>
      <w:r w:rsidR="00ED2A4A">
        <w:rPr>
          <w:rFonts w:ascii="Times New Roman" w:hAnsi="Times New Roman"/>
          <w:color w:val="000000"/>
          <w:sz w:val="24"/>
          <w:szCs w:val="24"/>
        </w:rPr>
        <w:t>03</w:t>
      </w:r>
      <w:r w:rsidR="005352FF">
        <w:rPr>
          <w:rFonts w:ascii="Times New Roman" w:hAnsi="Times New Roman"/>
          <w:color w:val="000000"/>
          <w:sz w:val="24"/>
          <w:szCs w:val="24"/>
        </w:rPr>
        <w:t>.</w:t>
      </w:r>
      <w:r w:rsidRPr="00EF2887">
        <w:rPr>
          <w:rFonts w:ascii="Times New Roman" w:hAnsi="Times New Roman"/>
          <w:color w:val="000000"/>
          <w:sz w:val="24"/>
          <w:szCs w:val="24"/>
        </w:rPr>
        <w:t>1</w:t>
      </w:r>
      <w:r w:rsidR="00ED2A4A">
        <w:rPr>
          <w:rFonts w:ascii="Times New Roman" w:hAnsi="Times New Roman"/>
          <w:color w:val="000000"/>
          <w:sz w:val="24"/>
          <w:szCs w:val="24"/>
        </w:rPr>
        <w:t>1</w:t>
      </w:r>
      <w:r w:rsidRPr="00EF2887">
        <w:rPr>
          <w:rFonts w:ascii="Times New Roman" w:hAnsi="Times New Roman"/>
          <w:color w:val="000000"/>
          <w:sz w:val="24"/>
          <w:szCs w:val="24"/>
        </w:rPr>
        <w:t>.2019</w:t>
      </w:r>
      <w:r w:rsidRPr="00FB7E1D">
        <w:rPr>
          <w:rFonts w:ascii="Times New Roman" w:hAnsi="Times New Roman"/>
          <w:sz w:val="24"/>
          <w:szCs w:val="24"/>
        </w:rPr>
        <w:t xml:space="preserve"> в письменном виде за подписью уполномоченного лица и печатью (при наличии) участника процедуры отбора по адресу: Республика Хакасия, г. Абакан, ул. Кирова, д. 81 (Фонд развития Хакасии), с приложением</w:t>
      </w:r>
      <w:r w:rsidR="005352FF">
        <w:rPr>
          <w:rFonts w:ascii="Times New Roman" w:hAnsi="Times New Roman"/>
          <w:sz w:val="24"/>
          <w:szCs w:val="24"/>
        </w:rPr>
        <w:t xml:space="preserve"> надлежащим образом заверенных </w:t>
      </w:r>
      <w:r w:rsidRPr="00FB7E1D">
        <w:rPr>
          <w:rFonts w:ascii="Times New Roman" w:hAnsi="Times New Roman"/>
          <w:sz w:val="24"/>
          <w:szCs w:val="24"/>
        </w:rPr>
        <w:t>следующих документов и сведений: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</w:t>
      </w:r>
      <w:r w:rsidRPr="00EF2887">
        <w:rPr>
          <w:rFonts w:ascii="Times New Roman" w:hAnsi="Times New Roman"/>
          <w:color w:val="000000"/>
          <w:sz w:val="24"/>
          <w:szCs w:val="24"/>
        </w:rPr>
        <w:t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</w:t>
      </w:r>
      <w:r w:rsidRPr="00FB7E1D">
        <w:rPr>
          <w:rFonts w:ascii="Times New Roman" w:hAnsi="Times New Roman"/>
          <w:sz w:val="24"/>
          <w:szCs w:val="24"/>
        </w:rPr>
        <w:t xml:space="preserve"> полученная не ранее чем за 5 (пять) дней до дня подачи документов для участия в отборе;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3E2F34">
        <w:rPr>
          <w:rFonts w:ascii="Times New Roman" w:hAnsi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</w:t>
      </w:r>
      <w:r w:rsidRPr="00FB7E1D">
        <w:rPr>
          <w:rFonts w:ascii="Times New Roman" w:hAnsi="Times New Roman"/>
          <w:sz w:val="24"/>
          <w:szCs w:val="24"/>
        </w:rPr>
        <w:t xml:space="preserve">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-  копии учредительных документов участника отбора (для юридических лиц);</w:t>
      </w:r>
    </w:p>
    <w:p w:rsidR="00BC5C4C" w:rsidRPr="003E2F34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3E2F34">
        <w:rPr>
          <w:rFonts w:ascii="Times New Roman" w:hAnsi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:rsidR="00D44586" w:rsidRDefault="00BC5C4C" w:rsidP="003E2F34">
      <w:pPr>
        <w:pStyle w:val="af2"/>
        <w:ind w:left="-567"/>
        <w:jc w:val="both"/>
        <w:rPr>
          <w:rFonts w:ascii="Times New Roman" w:eastAsia="Times New Roman" w:hAnsi="Times New Roman"/>
          <w:sz w:val="22"/>
          <w:szCs w:val="22"/>
        </w:rPr>
      </w:pPr>
      <w:r w:rsidRPr="00FB7E1D">
        <w:rPr>
          <w:rFonts w:ascii="Times New Roman" w:hAnsi="Times New Roman"/>
          <w:sz w:val="24"/>
          <w:szCs w:val="24"/>
        </w:rPr>
        <w:t xml:space="preserve">- копии документов, подтверждающих соответствие поставщика критериям, установленным в </w:t>
      </w:r>
      <w:r w:rsidR="003E2F34">
        <w:rPr>
          <w:rFonts w:ascii="Times New Roman" w:hAnsi="Times New Roman"/>
          <w:sz w:val="24"/>
          <w:szCs w:val="24"/>
        </w:rPr>
        <w:t>настоящем Техническом задании</w:t>
      </w:r>
      <w:r w:rsidRPr="00FB7E1D">
        <w:rPr>
          <w:rFonts w:ascii="Times New Roman" w:hAnsi="Times New Roman"/>
          <w:sz w:val="24"/>
          <w:szCs w:val="24"/>
        </w:rPr>
        <w:t>.</w:t>
      </w:r>
    </w:p>
    <w:sectPr w:rsidR="00D4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D4" w:rsidRDefault="003960D4" w:rsidP="003960D4">
      <w:pPr>
        <w:spacing w:after="0" w:line="240" w:lineRule="auto"/>
      </w:pPr>
      <w:r>
        <w:separator/>
      </w:r>
    </w:p>
  </w:endnote>
  <w:endnote w:type="continuationSeparator" w:id="0">
    <w:p w:rsidR="003960D4" w:rsidRDefault="003960D4" w:rsidP="0039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D4" w:rsidRDefault="003960D4" w:rsidP="003960D4">
      <w:pPr>
        <w:spacing w:after="0" w:line="240" w:lineRule="auto"/>
      </w:pPr>
      <w:r>
        <w:separator/>
      </w:r>
    </w:p>
  </w:footnote>
  <w:footnote w:type="continuationSeparator" w:id="0">
    <w:p w:rsidR="003960D4" w:rsidRDefault="003960D4" w:rsidP="0039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04F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349A7"/>
    <w:multiLevelType w:val="hybridMultilevel"/>
    <w:tmpl w:val="7A5A5D86"/>
    <w:lvl w:ilvl="0" w:tplc="EEDE7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F16B9C"/>
    <w:multiLevelType w:val="hybridMultilevel"/>
    <w:tmpl w:val="382C4044"/>
    <w:lvl w:ilvl="0" w:tplc="357C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347F2"/>
    <w:multiLevelType w:val="hybridMultilevel"/>
    <w:tmpl w:val="E5489C92"/>
    <w:lvl w:ilvl="0" w:tplc="D2A8220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BB2FF9"/>
    <w:multiLevelType w:val="hybridMultilevel"/>
    <w:tmpl w:val="2C30B3D0"/>
    <w:lvl w:ilvl="0" w:tplc="DB30516C">
      <w:start w:val="6"/>
      <w:numFmt w:val="decimal"/>
      <w:lvlText w:val="%1."/>
      <w:lvlJc w:val="left"/>
      <w:pPr>
        <w:ind w:left="2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8" w15:restartNumberingAfterBreak="0">
    <w:nsid w:val="1FF53216"/>
    <w:multiLevelType w:val="hybridMultilevel"/>
    <w:tmpl w:val="7708E9E2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7607"/>
    <w:multiLevelType w:val="hybridMultilevel"/>
    <w:tmpl w:val="723A9C8C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7BA0"/>
    <w:multiLevelType w:val="hybridMultilevel"/>
    <w:tmpl w:val="DE282B00"/>
    <w:lvl w:ilvl="0" w:tplc="357C42D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24A92397"/>
    <w:multiLevelType w:val="hybridMultilevel"/>
    <w:tmpl w:val="175EB4E2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0B42"/>
    <w:multiLevelType w:val="hybridMultilevel"/>
    <w:tmpl w:val="1CB00168"/>
    <w:lvl w:ilvl="0" w:tplc="24869AEA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0726AB"/>
    <w:multiLevelType w:val="multilevel"/>
    <w:tmpl w:val="611A8A9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AEF4FE4"/>
    <w:multiLevelType w:val="hybridMultilevel"/>
    <w:tmpl w:val="22125A56"/>
    <w:lvl w:ilvl="0" w:tplc="ACD298DE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B1F746B"/>
    <w:multiLevelType w:val="hybridMultilevel"/>
    <w:tmpl w:val="F5E0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72A6F"/>
    <w:multiLevelType w:val="hybridMultilevel"/>
    <w:tmpl w:val="19F65F90"/>
    <w:lvl w:ilvl="0" w:tplc="9CA864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6947C9"/>
    <w:multiLevelType w:val="hybridMultilevel"/>
    <w:tmpl w:val="38C64E32"/>
    <w:lvl w:ilvl="0" w:tplc="24869AEA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F772F3"/>
    <w:multiLevelType w:val="hybridMultilevel"/>
    <w:tmpl w:val="FB22FE24"/>
    <w:lvl w:ilvl="0" w:tplc="F3A45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B8639A"/>
    <w:multiLevelType w:val="hybridMultilevel"/>
    <w:tmpl w:val="605ABF0C"/>
    <w:lvl w:ilvl="0" w:tplc="B3E6F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C5BD2"/>
    <w:multiLevelType w:val="hybridMultilevel"/>
    <w:tmpl w:val="8BC8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E417E"/>
    <w:multiLevelType w:val="hybridMultilevel"/>
    <w:tmpl w:val="65BE7EE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2" w:firstLine="708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FFFFFFFF">
      <w:start w:val="2"/>
      <w:numFmt w:val="decimal"/>
      <w:lvlText w:val="%3."/>
      <w:lvlJc w:val="left"/>
      <w:pPr>
        <w:tabs>
          <w:tab w:val="num" w:pos="3397"/>
        </w:tabs>
        <w:ind w:left="3397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2" w15:restartNumberingAfterBreak="0">
    <w:nsid w:val="44512459"/>
    <w:multiLevelType w:val="hybridMultilevel"/>
    <w:tmpl w:val="63DEC44E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E7E29"/>
    <w:multiLevelType w:val="hybridMultilevel"/>
    <w:tmpl w:val="49A0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72F51"/>
    <w:multiLevelType w:val="hybridMultilevel"/>
    <w:tmpl w:val="CB46E2F8"/>
    <w:lvl w:ilvl="0" w:tplc="357C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FE2B6A"/>
    <w:multiLevelType w:val="hybridMultilevel"/>
    <w:tmpl w:val="82CC456A"/>
    <w:lvl w:ilvl="0" w:tplc="049658C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AC74798"/>
    <w:multiLevelType w:val="hybridMultilevel"/>
    <w:tmpl w:val="CA34AB7E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D6542"/>
    <w:multiLevelType w:val="hybridMultilevel"/>
    <w:tmpl w:val="CB90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6D354D68"/>
    <w:multiLevelType w:val="hybridMultilevel"/>
    <w:tmpl w:val="A880AFC4"/>
    <w:lvl w:ilvl="0" w:tplc="FD1E1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6E626416"/>
    <w:multiLevelType w:val="hybridMultilevel"/>
    <w:tmpl w:val="A86CC776"/>
    <w:lvl w:ilvl="0" w:tplc="D7C42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84200B"/>
    <w:multiLevelType w:val="hybridMultilevel"/>
    <w:tmpl w:val="3560EC30"/>
    <w:lvl w:ilvl="0" w:tplc="8D4ABAD2">
      <w:start w:val="1"/>
      <w:numFmt w:val="decimal"/>
      <w:lvlText w:val="%1."/>
      <w:lvlJc w:val="left"/>
      <w:pPr>
        <w:ind w:left="645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175" w:hanging="360"/>
      </w:pPr>
    </w:lvl>
    <w:lvl w:ilvl="2" w:tplc="0419001B">
      <w:start w:val="1"/>
      <w:numFmt w:val="lowerRoman"/>
      <w:lvlText w:val="%3."/>
      <w:lvlJc w:val="right"/>
      <w:pPr>
        <w:ind w:left="7895" w:hanging="180"/>
      </w:pPr>
    </w:lvl>
    <w:lvl w:ilvl="3" w:tplc="0419000F">
      <w:start w:val="1"/>
      <w:numFmt w:val="decimal"/>
      <w:lvlText w:val="%4."/>
      <w:lvlJc w:val="left"/>
      <w:pPr>
        <w:ind w:left="8615" w:hanging="360"/>
      </w:pPr>
    </w:lvl>
    <w:lvl w:ilvl="4" w:tplc="04190019">
      <w:start w:val="1"/>
      <w:numFmt w:val="lowerLetter"/>
      <w:lvlText w:val="%5."/>
      <w:lvlJc w:val="left"/>
      <w:pPr>
        <w:ind w:left="9335" w:hanging="360"/>
      </w:pPr>
    </w:lvl>
    <w:lvl w:ilvl="5" w:tplc="0419001B">
      <w:start w:val="1"/>
      <w:numFmt w:val="lowerRoman"/>
      <w:lvlText w:val="%6."/>
      <w:lvlJc w:val="right"/>
      <w:pPr>
        <w:ind w:left="10055" w:hanging="180"/>
      </w:pPr>
    </w:lvl>
    <w:lvl w:ilvl="6" w:tplc="0419000F">
      <w:start w:val="1"/>
      <w:numFmt w:val="decimal"/>
      <w:lvlText w:val="%7."/>
      <w:lvlJc w:val="left"/>
      <w:pPr>
        <w:ind w:left="10775" w:hanging="360"/>
      </w:pPr>
    </w:lvl>
    <w:lvl w:ilvl="7" w:tplc="04190019">
      <w:start w:val="1"/>
      <w:numFmt w:val="lowerLetter"/>
      <w:lvlText w:val="%8."/>
      <w:lvlJc w:val="left"/>
      <w:pPr>
        <w:ind w:left="11495" w:hanging="360"/>
      </w:pPr>
    </w:lvl>
    <w:lvl w:ilvl="8" w:tplc="0419001B">
      <w:start w:val="1"/>
      <w:numFmt w:val="lowerRoman"/>
      <w:lvlText w:val="%9."/>
      <w:lvlJc w:val="right"/>
      <w:pPr>
        <w:ind w:left="12215" w:hanging="180"/>
      </w:pPr>
    </w:lvl>
  </w:abstractNum>
  <w:abstractNum w:abstractNumId="33" w15:restartNumberingAfterBreak="0">
    <w:nsid w:val="78367C44"/>
    <w:multiLevelType w:val="hybridMultilevel"/>
    <w:tmpl w:val="279278F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25"/>
  </w:num>
  <w:num w:numId="8">
    <w:abstractNumId w:val="15"/>
  </w:num>
  <w:num w:numId="9">
    <w:abstractNumId w:val="24"/>
  </w:num>
  <w:num w:numId="10">
    <w:abstractNumId w:val="0"/>
  </w:num>
  <w:num w:numId="11">
    <w:abstractNumId w:val="21"/>
  </w:num>
  <w:num w:numId="12">
    <w:abstractNumId w:val="28"/>
  </w:num>
  <w:num w:numId="13">
    <w:abstractNumId w:val="13"/>
  </w:num>
  <w:num w:numId="14">
    <w:abstractNumId w:val="22"/>
  </w:num>
  <w:num w:numId="15">
    <w:abstractNumId w:val="26"/>
  </w:num>
  <w:num w:numId="16">
    <w:abstractNumId w:val="8"/>
  </w:num>
  <w:num w:numId="17">
    <w:abstractNumId w:val="16"/>
  </w:num>
  <w:num w:numId="18">
    <w:abstractNumId w:val="5"/>
  </w:num>
  <w:num w:numId="19">
    <w:abstractNumId w:val="9"/>
  </w:num>
  <w:num w:numId="20">
    <w:abstractNumId w:val="19"/>
  </w:num>
  <w:num w:numId="21">
    <w:abstractNumId w:val="1"/>
  </w:num>
  <w:num w:numId="22">
    <w:abstractNumId w:val="2"/>
  </w:num>
  <w:num w:numId="23">
    <w:abstractNumId w:val="27"/>
  </w:num>
  <w:num w:numId="24">
    <w:abstractNumId w:val="17"/>
  </w:num>
  <w:num w:numId="25">
    <w:abstractNumId w:val="12"/>
  </w:num>
  <w:num w:numId="26">
    <w:abstractNumId w:val="31"/>
  </w:num>
  <w:num w:numId="27">
    <w:abstractNumId w:val="4"/>
  </w:num>
  <w:num w:numId="28">
    <w:abstractNumId w:val="6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9"/>
  </w:num>
  <w:num w:numId="34">
    <w:abstractNumId w:val="7"/>
  </w:num>
  <w:num w:numId="35">
    <w:abstractNumId w:val="20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A7"/>
    <w:rsid w:val="00015F4D"/>
    <w:rsid w:val="0002462A"/>
    <w:rsid w:val="000634A3"/>
    <w:rsid w:val="00067211"/>
    <w:rsid w:val="000761EE"/>
    <w:rsid w:val="001012CD"/>
    <w:rsid w:val="00113D29"/>
    <w:rsid w:val="00125541"/>
    <w:rsid w:val="00136C2D"/>
    <w:rsid w:val="00165956"/>
    <w:rsid w:val="0018705C"/>
    <w:rsid w:val="001D4EA7"/>
    <w:rsid w:val="001F7683"/>
    <w:rsid w:val="002019E8"/>
    <w:rsid w:val="0026348D"/>
    <w:rsid w:val="002D50FE"/>
    <w:rsid w:val="002E27A7"/>
    <w:rsid w:val="00303377"/>
    <w:rsid w:val="00306F8D"/>
    <w:rsid w:val="003960D4"/>
    <w:rsid w:val="003D0660"/>
    <w:rsid w:val="003E2F34"/>
    <w:rsid w:val="004103B3"/>
    <w:rsid w:val="0046000B"/>
    <w:rsid w:val="004A362C"/>
    <w:rsid w:val="005352FF"/>
    <w:rsid w:val="00551AB0"/>
    <w:rsid w:val="00561F92"/>
    <w:rsid w:val="0058635E"/>
    <w:rsid w:val="005C16E1"/>
    <w:rsid w:val="005C2E8C"/>
    <w:rsid w:val="005E1FCA"/>
    <w:rsid w:val="00636221"/>
    <w:rsid w:val="006B119C"/>
    <w:rsid w:val="006C2CE8"/>
    <w:rsid w:val="0071440C"/>
    <w:rsid w:val="00716AAC"/>
    <w:rsid w:val="007344F4"/>
    <w:rsid w:val="007412E6"/>
    <w:rsid w:val="00750240"/>
    <w:rsid w:val="007B062B"/>
    <w:rsid w:val="00815B02"/>
    <w:rsid w:val="00833D0D"/>
    <w:rsid w:val="00853AA1"/>
    <w:rsid w:val="00863022"/>
    <w:rsid w:val="00874541"/>
    <w:rsid w:val="008C0EAB"/>
    <w:rsid w:val="00910F2D"/>
    <w:rsid w:val="00920659"/>
    <w:rsid w:val="0093621E"/>
    <w:rsid w:val="009518C3"/>
    <w:rsid w:val="00980487"/>
    <w:rsid w:val="0098149A"/>
    <w:rsid w:val="00990C64"/>
    <w:rsid w:val="009E1819"/>
    <w:rsid w:val="00A07A12"/>
    <w:rsid w:val="00A14E7B"/>
    <w:rsid w:val="00A20414"/>
    <w:rsid w:val="00A4222A"/>
    <w:rsid w:val="00A46814"/>
    <w:rsid w:val="00A91FC7"/>
    <w:rsid w:val="00A92E76"/>
    <w:rsid w:val="00A96DB7"/>
    <w:rsid w:val="00AA50D4"/>
    <w:rsid w:val="00AA73D6"/>
    <w:rsid w:val="00AA73D8"/>
    <w:rsid w:val="00AD3090"/>
    <w:rsid w:val="00AD59BC"/>
    <w:rsid w:val="00AD59DF"/>
    <w:rsid w:val="00AF2901"/>
    <w:rsid w:val="00B243D1"/>
    <w:rsid w:val="00B42FEB"/>
    <w:rsid w:val="00B85AED"/>
    <w:rsid w:val="00BA2163"/>
    <w:rsid w:val="00BA77A1"/>
    <w:rsid w:val="00BB6964"/>
    <w:rsid w:val="00BC5C4C"/>
    <w:rsid w:val="00C008CB"/>
    <w:rsid w:val="00C0737E"/>
    <w:rsid w:val="00C14004"/>
    <w:rsid w:val="00C36F59"/>
    <w:rsid w:val="00C453AB"/>
    <w:rsid w:val="00C73A7A"/>
    <w:rsid w:val="00C92E09"/>
    <w:rsid w:val="00CD447F"/>
    <w:rsid w:val="00CF30DB"/>
    <w:rsid w:val="00CF69D5"/>
    <w:rsid w:val="00D363B0"/>
    <w:rsid w:val="00D44586"/>
    <w:rsid w:val="00D55A36"/>
    <w:rsid w:val="00D66D68"/>
    <w:rsid w:val="00D71A0B"/>
    <w:rsid w:val="00D91CDE"/>
    <w:rsid w:val="00D977C4"/>
    <w:rsid w:val="00DE5DC7"/>
    <w:rsid w:val="00DF2624"/>
    <w:rsid w:val="00E15EAC"/>
    <w:rsid w:val="00E22D7B"/>
    <w:rsid w:val="00E35BF4"/>
    <w:rsid w:val="00E64AF0"/>
    <w:rsid w:val="00E84E4E"/>
    <w:rsid w:val="00E90C19"/>
    <w:rsid w:val="00E9699F"/>
    <w:rsid w:val="00EB350C"/>
    <w:rsid w:val="00EB3552"/>
    <w:rsid w:val="00EB4B64"/>
    <w:rsid w:val="00ED2A4A"/>
    <w:rsid w:val="00EF07E3"/>
    <w:rsid w:val="00F04DD5"/>
    <w:rsid w:val="00F32F9E"/>
    <w:rsid w:val="00F3518A"/>
    <w:rsid w:val="00F451A4"/>
    <w:rsid w:val="00F5256E"/>
    <w:rsid w:val="00F63127"/>
    <w:rsid w:val="00F734A1"/>
    <w:rsid w:val="00F8667B"/>
    <w:rsid w:val="00F95C59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94D1-EE4C-454B-B4BB-788EFB37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E4E"/>
    <w:pPr>
      <w:spacing w:after="200" w:line="276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1">
    <w:name w:val="heading 1"/>
    <w:basedOn w:val="a0"/>
    <w:next w:val="a0"/>
    <w:link w:val="10"/>
    <w:qFormat/>
    <w:rsid w:val="00BB6964"/>
    <w:pPr>
      <w:keepNext/>
      <w:keepLines/>
      <w:pageBreakBefore/>
      <w:numPr>
        <w:numId w:val="13"/>
      </w:numPr>
      <w:spacing w:before="240" w:after="120" w:line="240" w:lineRule="auto"/>
      <w:outlineLvl w:val="0"/>
    </w:pPr>
    <w:rPr>
      <w:rFonts w:ascii="Arial" w:eastAsia="Times New Roman" w:hAnsi="Arial"/>
      <w:b/>
      <w:bCs/>
      <w:caps/>
      <w:sz w:val="27"/>
      <w:szCs w:val="24"/>
    </w:rPr>
  </w:style>
  <w:style w:type="paragraph" w:styleId="2">
    <w:name w:val="heading 2"/>
    <w:basedOn w:val="a0"/>
    <w:next w:val="a0"/>
    <w:link w:val="20"/>
    <w:qFormat/>
    <w:rsid w:val="00BB6964"/>
    <w:pPr>
      <w:keepNext/>
      <w:numPr>
        <w:ilvl w:val="1"/>
        <w:numId w:val="13"/>
      </w:numPr>
      <w:spacing w:before="240" w:after="120" w:line="240" w:lineRule="auto"/>
      <w:outlineLvl w:val="1"/>
    </w:pPr>
    <w:rPr>
      <w:rFonts w:ascii="Arial" w:eastAsia="Times New Roman" w:hAnsi="Arial" w:cs="Arial CYR"/>
      <w:b/>
      <w:bCs/>
      <w:smallCaps/>
      <w:spacing w:val="-2"/>
      <w:sz w:val="27"/>
      <w:szCs w:val="24"/>
    </w:rPr>
  </w:style>
  <w:style w:type="paragraph" w:styleId="3">
    <w:name w:val="heading 3"/>
    <w:basedOn w:val="a0"/>
    <w:next w:val="a0"/>
    <w:link w:val="30"/>
    <w:qFormat/>
    <w:rsid w:val="00BB6964"/>
    <w:pPr>
      <w:keepNext/>
      <w:keepLines/>
      <w:numPr>
        <w:ilvl w:val="2"/>
        <w:numId w:val="13"/>
      </w:numPr>
      <w:tabs>
        <w:tab w:val="clear" w:pos="1430"/>
        <w:tab w:val="num" w:pos="720"/>
      </w:tabs>
      <w:spacing w:before="240" w:after="120" w:line="240" w:lineRule="auto"/>
      <w:ind w:left="720"/>
      <w:outlineLvl w:val="2"/>
    </w:pPr>
    <w:rPr>
      <w:rFonts w:ascii="Arial" w:eastAsia="Times New Roman" w:hAnsi="Arial"/>
      <w:b/>
      <w:sz w:val="27"/>
      <w:szCs w:val="24"/>
    </w:rPr>
  </w:style>
  <w:style w:type="paragraph" w:styleId="4">
    <w:name w:val="heading 4"/>
    <w:basedOn w:val="a0"/>
    <w:next w:val="a0"/>
    <w:link w:val="40"/>
    <w:qFormat/>
    <w:rsid w:val="00BB6964"/>
    <w:pPr>
      <w:keepNext/>
      <w:numPr>
        <w:ilvl w:val="3"/>
        <w:numId w:val="13"/>
      </w:numPr>
      <w:spacing w:before="120" w:after="120" w:line="240" w:lineRule="auto"/>
      <w:outlineLvl w:val="3"/>
    </w:pPr>
    <w:rPr>
      <w:rFonts w:ascii="Arial Narrow" w:eastAsia="Times New Roman" w:hAnsi="Arial Narrow"/>
      <w:b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6964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B6964"/>
    <w:rPr>
      <w:rFonts w:ascii="Arial" w:eastAsia="Times New Roman" w:hAnsi="Arial" w:cs="Arial CYR"/>
      <w:b/>
      <w:bCs/>
      <w:smallCaps/>
      <w:spacing w:val="-2"/>
      <w:sz w:val="27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B6964"/>
    <w:rPr>
      <w:rFonts w:ascii="Arial" w:eastAsia="Times New Roman" w:hAnsi="Arial" w:cs="Times New Roman"/>
      <w:b/>
      <w:sz w:val="27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B6964"/>
    <w:rPr>
      <w:rFonts w:ascii="Arial Narrow" w:eastAsia="Times New Roman" w:hAnsi="Arial Narrow" w:cs="Times New Roman"/>
      <w:b/>
      <w:bCs/>
      <w:sz w:val="27"/>
      <w:szCs w:val="27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Текст примечания Знак"/>
    <w:basedOn w:val="a1"/>
    <w:link w:val="a5"/>
    <w:uiPriority w:val="99"/>
    <w:rsid w:val="00E84E4E"/>
  </w:style>
  <w:style w:type="paragraph" w:styleId="a5">
    <w:name w:val="annotation text"/>
    <w:basedOn w:val="a0"/>
    <w:link w:val="a4"/>
    <w:uiPriority w:val="99"/>
    <w:unhideWhenUsed/>
    <w:rsid w:val="00E84E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1"/>
    <w:uiPriority w:val="99"/>
    <w:semiHidden/>
    <w:rsid w:val="00E84E4E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aliases w:val="СПИСОК,Абзац списка для документа"/>
    <w:basedOn w:val="a0"/>
    <w:link w:val="a7"/>
    <w:uiPriority w:val="99"/>
    <w:qFormat/>
    <w:rsid w:val="00E84E4E"/>
    <w:pPr>
      <w:ind w:left="720"/>
      <w:contextualSpacing/>
    </w:p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E84E4E"/>
    <w:rPr>
      <w:rFonts w:ascii="Calibri" w:eastAsia="Calibri" w:hAnsi="Calibri" w:cs="Times New Roman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F8667B"/>
    <w:rPr>
      <w:sz w:val="16"/>
      <w:szCs w:val="16"/>
    </w:rPr>
  </w:style>
  <w:style w:type="paragraph" w:styleId="a9">
    <w:name w:val="Balloon Text"/>
    <w:basedOn w:val="a0"/>
    <w:link w:val="aa"/>
    <w:uiPriority w:val="99"/>
    <w:semiHidden/>
    <w:unhideWhenUsed/>
    <w:rsid w:val="0026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348D"/>
    <w:rPr>
      <w:rFonts w:ascii="Segoe UI" w:eastAsia="Calibri" w:hAnsi="Segoe UI" w:cs="Segoe UI"/>
      <w:sz w:val="18"/>
      <w:szCs w:val="18"/>
      <w:lang w:eastAsia="ru-RU"/>
    </w:rPr>
  </w:style>
  <w:style w:type="paragraph" w:styleId="a">
    <w:name w:val="List Bullet"/>
    <w:basedOn w:val="a0"/>
    <w:rsid w:val="00BB6964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 1"/>
    <w:basedOn w:val="a0"/>
    <w:link w:val="13"/>
    <w:rsid w:val="00BB6964"/>
    <w:pPr>
      <w:tabs>
        <w:tab w:val="left" w:pos="709"/>
      </w:tabs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бычный 1 Знак"/>
    <w:basedOn w:val="a1"/>
    <w:link w:val="12"/>
    <w:locked/>
    <w:rsid w:val="00BB6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ма примечания Знак"/>
    <w:basedOn w:val="a4"/>
    <w:link w:val="ac"/>
    <w:uiPriority w:val="99"/>
    <w:semiHidden/>
    <w:rsid w:val="00BB6964"/>
    <w:rPr>
      <w:b/>
      <w:bCs/>
      <w:sz w:val="20"/>
      <w:szCs w:val="20"/>
    </w:rPr>
  </w:style>
  <w:style w:type="paragraph" w:styleId="ac">
    <w:name w:val="annotation subject"/>
    <w:basedOn w:val="a5"/>
    <w:next w:val="a5"/>
    <w:link w:val="ab"/>
    <w:uiPriority w:val="99"/>
    <w:semiHidden/>
    <w:unhideWhenUsed/>
    <w:rsid w:val="00BB6964"/>
    <w:pPr>
      <w:spacing w:line="240" w:lineRule="auto"/>
    </w:pPr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BB6964"/>
    <w:pPr>
      <w:tabs>
        <w:tab w:val="center" w:pos="4320"/>
        <w:tab w:val="right" w:pos="8640"/>
      </w:tabs>
      <w:spacing w:after="0" w:line="240" w:lineRule="auto"/>
      <w:ind w:firstLine="709"/>
      <w:contextualSpacing/>
      <w:jc w:val="both"/>
    </w:pPr>
    <w:rPr>
      <w:rFonts w:ascii="Times New Roman" w:eastAsiaTheme="minorHAnsi" w:hAnsi="Times New Roman"/>
      <w:sz w:val="27"/>
      <w:szCs w:val="27"/>
      <w:lang w:eastAsia="ja-JP"/>
    </w:rPr>
  </w:style>
  <w:style w:type="character" w:customStyle="1" w:styleId="ae">
    <w:name w:val="Верхний колонтитул Знак"/>
    <w:basedOn w:val="a1"/>
    <w:link w:val="ad"/>
    <w:uiPriority w:val="99"/>
    <w:rsid w:val="00BB6964"/>
    <w:rPr>
      <w:rFonts w:ascii="Times New Roman" w:hAnsi="Times New Roman" w:cs="Times New Roman"/>
      <w:sz w:val="27"/>
      <w:szCs w:val="27"/>
      <w:lang w:eastAsia="ja-JP"/>
    </w:rPr>
  </w:style>
  <w:style w:type="paragraph" w:styleId="af">
    <w:name w:val="footer"/>
    <w:basedOn w:val="a0"/>
    <w:link w:val="af0"/>
    <w:uiPriority w:val="99"/>
    <w:unhideWhenUsed/>
    <w:rsid w:val="00BB69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BB6964"/>
  </w:style>
  <w:style w:type="paragraph" w:customStyle="1" w:styleId="ConsPlusNormal">
    <w:name w:val="ConsPlusNormal"/>
    <w:rsid w:val="00BB6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0"/>
    <w:uiPriority w:val="99"/>
    <w:semiHidden/>
    <w:unhideWhenUsed/>
    <w:rsid w:val="00CD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BC5C4C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af3">
    <w:name w:val="footnote text"/>
    <w:basedOn w:val="a0"/>
    <w:link w:val="af4"/>
    <w:uiPriority w:val="99"/>
    <w:semiHidden/>
    <w:unhideWhenUsed/>
    <w:rsid w:val="003960D4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960D4"/>
    <w:rPr>
      <w:rFonts w:ascii="Times New Roman" w:hAnsi="Times New Roman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396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.arbi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8CD5792-7FE7-4977-9209-9DDB6C67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4</cp:revision>
  <cp:lastPrinted>2019-07-10T09:06:00Z</cp:lastPrinted>
  <dcterms:created xsi:type="dcterms:W3CDTF">2019-10-29T09:40:00Z</dcterms:created>
  <dcterms:modified xsi:type="dcterms:W3CDTF">2019-10-29T10:52:00Z</dcterms:modified>
</cp:coreProperties>
</file>